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3FF54A2B" w:rsidR="00084C53" w:rsidRDefault="00FE7BC2" w:rsidP="00FE7BC2">
      <w:pPr>
        <w:pStyle w:val="a3"/>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EC2C4C">
        <w:rPr>
          <w:rFonts w:hint="eastAsia"/>
          <w:spacing w:val="0"/>
          <w:sz w:val="24"/>
          <w:szCs w:val="28"/>
        </w:rPr>
        <w:t>5</w:t>
      </w:r>
    </w:p>
    <w:p w14:paraId="004AC443" w14:textId="156DF411"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EC2C4C">
        <w:rPr>
          <w:rFonts w:hint="eastAsia"/>
          <w:spacing w:val="0"/>
          <w:sz w:val="21"/>
          <w:szCs w:val="21"/>
        </w:rPr>
        <w:t>6</w:t>
      </w:r>
      <w:r w:rsidR="00636A92">
        <w:rPr>
          <w:rFonts w:hint="eastAsia"/>
          <w:spacing w:val="0"/>
          <w:sz w:val="21"/>
          <w:szCs w:val="21"/>
        </w:rPr>
        <w:t>/</w:t>
      </w:r>
      <w:r w:rsidR="00176EAA">
        <w:rPr>
          <w:rFonts w:cstheme="minorBidi"/>
          <w:spacing w:val="0"/>
          <w:sz w:val="21"/>
          <w:szCs w:val="26"/>
          <w:lang w:bidi="th-TH"/>
        </w:rPr>
        <w:t>05</w:t>
      </w:r>
      <w:r w:rsidR="00636A92">
        <w:rPr>
          <w:spacing w:val="0"/>
          <w:sz w:val="21"/>
          <w:szCs w:val="21"/>
        </w:rPr>
        <w:t>/</w:t>
      </w:r>
      <w:r w:rsidR="00176EAA">
        <w:rPr>
          <w:spacing w:val="0"/>
          <w:sz w:val="21"/>
          <w:szCs w:val="21"/>
        </w:rPr>
        <w:t>12</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E67CC4">
        <w:trPr>
          <w:trHeight w:val="143"/>
          <w:jc w:val="center"/>
        </w:trPr>
        <w:tc>
          <w:tcPr>
            <w:tcW w:w="2260"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44" w:type="dxa"/>
            <w:gridSpan w:val="3"/>
            <w:tcBorders>
              <w:left w:val="single" w:sz="4" w:space="0" w:color="000000"/>
              <w:bottom w:val="dashSmallGap" w:sz="4" w:space="0" w:color="000000"/>
              <w:right w:val="single" w:sz="12" w:space="0" w:color="auto"/>
            </w:tcBorders>
          </w:tcPr>
          <w:p w14:paraId="346136E0" w14:textId="749571B9" w:rsidR="005927ED" w:rsidRPr="00636A92" w:rsidRDefault="005F7381" w:rsidP="005A04CE">
            <w:pPr>
              <w:rPr>
                <w:rFonts w:ascii="MS PMincho" w:eastAsia="MS PMincho" w:hAnsi="MS PMincho"/>
                <w:sz w:val="22"/>
                <w:szCs w:val="22"/>
              </w:rPr>
            </w:pPr>
            <w:r>
              <w:rPr>
                <w:rFonts w:ascii="MS PMincho" w:eastAsia="MS PMincho" w:hAnsi="MS PMincho"/>
                <w:sz w:val="22"/>
                <w:szCs w:val="22"/>
              </w:rPr>
              <w:t>University of Toyama</w:t>
            </w:r>
          </w:p>
        </w:tc>
      </w:tr>
      <w:tr w:rsidR="005927ED" w:rsidRPr="00E11E3A" w14:paraId="616460AC" w14:textId="77777777" w:rsidTr="00E67CC4">
        <w:trPr>
          <w:trHeight w:val="142"/>
          <w:jc w:val="center"/>
        </w:trPr>
        <w:tc>
          <w:tcPr>
            <w:tcW w:w="2260" w:type="dxa"/>
            <w:gridSpan w:val="2"/>
            <w:vMerge/>
            <w:tcBorders>
              <w:right w:val="single" w:sz="4" w:space="0" w:color="auto"/>
            </w:tcBorders>
            <w:vAlign w:val="center"/>
          </w:tcPr>
          <w:p w14:paraId="13E5FAD8" w14:textId="77777777" w:rsidR="005927ED" w:rsidRPr="00636A92" w:rsidRDefault="005927ED" w:rsidP="005A04CE">
            <w:pPr>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44" w:type="dxa"/>
            <w:gridSpan w:val="3"/>
            <w:tcBorders>
              <w:top w:val="dashSmallGap" w:sz="4" w:space="0" w:color="000000"/>
              <w:left w:val="single" w:sz="4" w:space="0" w:color="000000"/>
              <w:bottom w:val="dashSmallGap" w:sz="4" w:space="0" w:color="000000"/>
              <w:right w:val="single" w:sz="12" w:space="0" w:color="auto"/>
            </w:tcBorders>
          </w:tcPr>
          <w:p w14:paraId="1DD722F2" w14:textId="289B2B36" w:rsidR="005927ED" w:rsidRPr="00636A92" w:rsidRDefault="005F7381" w:rsidP="005A04CE">
            <w:pPr>
              <w:rPr>
                <w:rFonts w:ascii="MS PMincho" w:eastAsia="MS PMincho" w:hAnsi="MS PMincho"/>
                <w:sz w:val="22"/>
                <w:szCs w:val="22"/>
              </w:rPr>
            </w:pPr>
            <w:r>
              <w:rPr>
                <w:rFonts w:ascii="MS PMincho" w:eastAsia="MS PMincho" w:hAnsi="MS PMincho"/>
                <w:sz w:val="22"/>
                <w:szCs w:val="22"/>
              </w:rPr>
              <w:t>Associate Professor</w:t>
            </w:r>
          </w:p>
        </w:tc>
      </w:tr>
      <w:tr w:rsidR="005927ED" w:rsidRPr="00E11E3A" w14:paraId="5DBBA147" w14:textId="77777777" w:rsidTr="00E67CC4">
        <w:trPr>
          <w:trHeight w:val="285"/>
          <w:jc w:val="center"/>
        </w:trPr>
        <w:tc>
          <w:tcPr>
            <w:tcW w:w="2260"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44" w:type="dxa"/>
            <w:gridSpan w:val="3"/>
            <w:tcBorders>
              <w:top w:val="dashSmallGap" w:sz="4" w:space="0" w:color="000000"/>
              <w:left w:val="single" w:sz="4" w:space="0" w:color="000000"/>
              <w:bottom w:val="single" w:sz="4" w:space="0" w:color="auto"/>
              <w:right w:val="single" w:sz="12" w:space="0" w:color="auto"/>
            </w:tcBorders>
          </w:tcPr>
          <w:p w14:paraId="20F1223F" w14:textId="75D044B7" w:rsidR="005927ED" w:rsidRPr="00636A92" w:rsidRDefault="00176EAA" w:rsidP="005A04CE">
            <w:pPr>
              <w:rPr>
                <w:rFonts w:ascii="MS PMincho" w:eastAsia="MS PMincho" w:hAnsi="MS PMincho"/>
                <w:sz w:val="22"/>
                <w:szCs w:val="22"/>
              </w:rPr>
            </w:pPr>
            <w:r w:rsidRPr="00176EAA">
              <w:rPr>
                <w:rFonts w:ascii="MS PMincho" w:eastAsia="MS PMincho" w:hAnsi="MS PMincho"/>
              </w:rPr>
              <w:t>Seungwon L</w:t>
            </w:r>
            <w:r>
              <w:rPr>
                <w:rFonts w:ascii="MS PMincho" w:eastAsia="MS PMincho" w:hAnsi="MS PMincho"/>
              </w:rPr>
              <w:t>EE</w:t>
            </w:r>
          </w:p>
        </w:tc>
      </w:tr>
      <w:tr w:rsidR="00FE7BC2" w:rsidRPr="00E11E3A" w14:paraId="00F53EAD" w14:textId="77777777" w:rsidTr="00E67CC4">
        <w:trPr>
          <w:trHeight w:val="143"/>
          <w:jc w:val="center"/>
        </w:trPr>
        <w:tc>
          <w:tcPr>
            <w:tcW w:w="2260"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44" w:type="dxa"/>
            <w:gridSpan w:val="3"/>
            <w:tcBorders>
              <w:top w:val="single" w:sz="4" w:space="0" w:color="auto"/>
              <w:left w:val="single" w:sz="4" w:space="0" w:color="000000"/>
              <w:bottom w:val="dashSmallGap" w:sz="4" w:space="0" w:color="000000"/>
              <w:right w:val="single" w:sz="12" w:space="0" w:color="auto"/>
            </w:tcBorders>
          </w:tcPr>
          <w:p w14:paraId="32F1CA93" w14:textId="6D08E440" w:rsidR="00FE7BC2" w:rsidRPr="00636A92" w:rsidRDefault="005F7381" w:rsidP="005A04CE">
            <w:pPr>
              <w:rPr>
                <w:rFonts w:ascii="MS PMincho" w:eastAsia="MS PMincho" w:hAnsi="MS PMincho"/>
                <w:sz w:val="22"/>
                <w:szCs w:val="22"/>
              </w:rPr>
            </w:pPr>
            <w:r>
              <w:rPr>
                <w:rFonts w:ascii="MS PMincho" w:eastAsia="MS PMincho" w:hAnsi="MS PMincho"/>
                <w:sz w:val="22"/>
                <w:szCs w:val="22"/>
              </w:rPr>
              <w:t>Chiang Mai University, Thailand</w:t>
            </w:r>
          </w:p>
        </w:tc>
      </w:tr>
      <w:tr w:rsidR="00FE7BC2" w:rsidRPr="00E11E3A" w14:paraId="2FEDC074" w14:textId="77777777" w:rsidTr="00E67CC4">
        <w:trPr>
          <w:trHeight w:val="142"/>
          <w:jc w:val="center"/>
        </w:trPr>
        <w:tc>
          <w:tcPr>
            <w:tcW w:w="2260"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44" w:type="dxa"/>
            <w:gridSpan w:val="3"/>
            <w:tcBorders>
              <w:top w:val="dashSmallGap" w:sz="4" w:space="0" w:color="000000"/>
              <w:left w:val="single" w:sz="4" w:space="0" w:color="000000"/>
              <w:bottom w:val="dashSmallGap" w:sz="4" w:space="0" w:color="000000"/>
              <w:right w:val="single" w:sz="12" w:space="0" w:color="auto"/>
            </w:tcBorders>
          </w:tcPr>
          <w:p w14:paraId="7E481F82" w14:textId="0A8E486C" w:rsidR="00FE7BC2" w:rsidRPr="00636A92" w:rsidRDefault="005F7381" w:rsidP="005A04CE">
            <w:pPr>
              <w:rPr>
                <w:rFonts w:ascii="MS PMincho" w:eastAsia="MS PMincho" w:hAnsi="MS PMincho"/>
                <w:sz w:val="22"/>
                <w:szCs w:val="22"/>
              </w:rPr>
            </w:pPr>
            <w:r>
              <w:rPr>
                <w:rFonts w:ascii="MS PMincho" w:eastAsia="MS PMincho" w:hAnsi="MS PMincho"/>
                <w:sz w:val="22"/>
                <w:szCs w:val="22"/>
              </w:rPr>
              <w:t>Assistant Professor/Head of Materials Science Research</w:t>
            </w:r>
          </w:p>
        </w:tc>
      </w:tr>
      <w:tr w:rsidR="00FE7BC2" w:rsidRPr="00E11E3A" w14:paraId="17A1B61E" w14:textId="77777777" w:rsidTr="00E67CC4">
        <w:trPr>
          <w:trHeight w:val="252"/>
          <w:jc w:val="center"/>
        </w:trPr>
        <w:tc>
          <w:tcPr>
            <w:tcW w:w="2260"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44" w:type="dxa"/>
            <w:gridSpan w:val="3"/>
            <w:tcBorders>
              <w:top w:val="dashSmallGap" w:sz="4" w:space="0" w:color="000000"/>
              <w:left w:val="single" w:sz="4" w:space="0" w:color="000000"/>
              <w:bottom w:val="single" w:sz="4" w:space="0" w:color="auto"/>
              <w:right w:val="single" w:sz="12" w:space="0" w:color="auto"/>
            </w:tcBorders>
          </w:tcPr>
          <w:p w14:paraId="06557622" w14:textId="1E5D8691" w:rsidR="00FE7BC2" w:rsidRPr="00636A92" w:rsidRDefault="005F7381" w:rsidP="005A04CE">
            <w:pPr>
              <w:rPr>
                <w:rFonts w:ascii="MS PMincho" w:eastAsia="MS PMincho" w:hAnsi="MS PMincho"/>
                <w:sz w:val="22"/>
                <w:szCs w:val="22"/>
              </w:rPr>
            </w:pPr>
            <w:r>
              <w:rPr>
                <w:rFonts w:ascii="MS PMincho" w:eastAsia="MS PMincho" w:hAnsi="MS PMincho"/>
                <w:sz w:val="22"/>
                <w:szCs w:val="22"/>
              </w:rPr>
              <w:t>Chaiyasit BANJONGPRASERT</w:t>
            </w:r>
          </w:p>
        </w:tc>
      </w:tr>
      <w:tr w:rsidR="00596D90" w:rsidRPr="00E11E3A" w14:paraId="6728BD31" w14:textId="77777777" w:rsidTr="00E67CC4">
        <w:trPr>
          <w:trHeight w:val="625"/>
          <w:jc w:val="center"/>
        </w:trPr>
        <w:tc>
          <w:tcPr>
            <w:tcW w:w="2260" w:type="dxa"/>
            <w:gridSpan w:val="2"/>
            <w:tcBorders>
              <w:top w:val="single" w:sz="4" w:space="0" w:color="auto"/>
              <w:bottom w:val="single" w:sz="4" w:space="0" w:color="auto"/>
              <w:right w:val="single" w:sz="4" w:space="0" w:color="auto"/>
            </w:tcBorders>
            <w:vAlign w:val="center"/>
          </w:tcPr>
          <w:p w14:paraId="0CE301B8" w14:textId="650FD880" w:rsidR="00596D90" w:rsidRPr="00E67CC4" w:rsidRDefault="00636A92" w:rsidP="005A04CE">
            <w:pPr>
              <w:jc w:val="left"/>
              <w:rPr>
                <w:rFonts w:ascii="MS PMincho" w:eastAsia="MS PMincho" w:hAnsi="MS PMincho"/>
                <w:sz w:val="22"/>
                <w:szCs w:val="22"/>
              </w:rPr>
            </w:pPr>
            <w:r w:rsidRPr="00E67CC4">
              <w:rPr>
                <w:rFonts w:ascii="MS PMincho" w:eastAsia="MS PMincho" w:hAnsi="MS PMincho"/>
                <w:sz w:val="22"/>
                <w:szCs w:val="22"/>
              </w:rPr>
              <w:t>Title of the joint research</w:t>
            </w:r>
          </w:p>
        </w:tc>
        <w:tc>
          <w:tcPr>
            <w:tcW w:w="7178" w:type="dxa"/>
            <w:gridSpan w:val="4"/>
            <w:tcBorders>
              <w:top w:val="single" w:sz="4" w:space="0" w:color="auto"/>
              <w:left w:val="single" w:sz="4" w:space="0" w:color="auto"/>
              <w:bottom w:val="single" w:sz="4" w:space="0" w:color="auto"/>
              <w:right w:val="single" w:sz="12" w:space="0" w:color="auto"/>
            </w:tcBorders>
            <w:vAlign w:val="center"/>
          </w:tcPr>
          <w:p w14:paraId="7BC59D19" w14:textId="4893BDC7" w:rsidR="00EC2C4C" w:rsidRPr="00EC2C4C" w:rsidRDefault="00EC2C4C" w:rsidP="005A04CE">
            <w:pPr>
              <w:rPr>
                <w:rFonts w:ascii="MS PMincho" w:eastAsia="맑은 고딕" w:hAnsi="MS PMincho" w:hint="eastAsia"/>
                <w:sz w:val="22"/>
                <w:szCs w:val="22"/>
                <w:lang w:eastAsia="ko-KR"/>
              </w:rPr>
            </w:pPr>
            <w:r w:rsidRPr="000B6C68">
              <w:rPr>
                <w:rFonts w:ascii="MS PMincho" w:eastAsia="MS PMincho" w:hAnsi="MS PMincho"/>
                <w:sz w:val="22"/>
              </w:rPr>
              <w:t>Microstructural observation and thermal analysis of Al-Mg-Ge alloys</w:t>
            </w:r>
          </w:p>
        </w:tc>
      </w:tr>
      <w:tr w:rsidR="00E67CC4" w:rsidRPr="00E11E3A" w14:paraId="519EC9CD" w14:textId="77777777" w:rsidTr="00E67C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60" w:type="dxa"/>
            <w:gridSpan w:val="2"/>
            <w:tcBorders>
              <w:top w:val="single" w:sz="4" w:space="0" w:color="auto"/>
              <w:right w:val="single" w:sz="4" w:space="0" w:color="auto"/>
            </w:tcBorders>
            <w:vAlign w:val="center"/>
          </w:tcPr>
          <w:p w14:paraId="1F7463E5" w14:textId="77777777" w:rsidR="00E67CC4" w:rsidRPr="00E67CC4" w:rsidRDefault="00E67CC4" w:rsidP="00E67CC4">
            <w:pPr>
              <w:suppressAutoHyphens/>
              <w:kinsoku w:val="0"/>
              <w:overflowPunct w:val="0"/>
              <w:autoSpaceDE w:val="0"/>
              <w:autoSpaceDN w:val="0"/>
              <w:spacing w:line="288" w:lineRule="atLeast"/>
              <w:rPr>
                <w:rFonts w:ascii="MS PMincho" w:eastAsia="MS PMincho" w:hAnsi="MS PMincho"/>
                <w:sz w:val="22"/>
                <w:szCs w:val="22"/>
              </w:rPr>
            </w:pPr>
          </w:p>
          <w:p w14:paraId="394C07C7" w14:textId="6AAA98BC" w:rsidR="00E67CC4" w:rsidRPr="00E67CC4" w:rsidRDefault="00E67CC4" w:rsidP="00E67CC4">
            <w:pPr>
              <w:suppressAutoHyphens/>
              <w:kinsoku w:val="0"/>
              <w:overflowPunct w:val="0"/>
              <w:autoSpaceDE w:val="0"/>
              <w:autoSpaceDN w:val="0"/>
              <w:spacing w:line="288" w:lineRule="atLeast"/>
              <w:ind w:leftChars="35" w:left="73"/>
              <w:rPr>
                <w:rFonts w:ascii="MS PMincho" w:eastAsia="MS PMincho" w:hAnsi="MS PMincho"/>
                <w:sz w:val="22"/>
                <w:szCs w:val="22"/>
              </w:rPr>
            </w:pPr>
            <w:r w:rsidRPr="00E67CC4">
              <w:rPr>
                <w:rFonts w:ascii="MS PMincho" w:eastAsia="MS PMincho" w:hAnsi="MS PMincho"/>
                <w:sz w:val="22"/>
                <w:szCs w:val="22"/>
              </w:rPr>
              <w:t>Joint research Program</w:t>
            </w:r>
          </w:p>
          <w:p w14:paraId="22ACAAEB" w14:textId="77777777" w:rsidR="00E67CC4" w:rsidRPr="00E67CC4" w:rsidRDefault="00E67CC4" w:rsidP="00E67CC4">
            <w:pPr>
              <w:suppressAutoHyphens/>
              <w:kinsoku w:val="0"/>
              <w:overflowPunct w:val="0"/>
              <w:autoSpaceDE w:val="0"/>
              <w:autoSpaceDN w:val="0"/>
              <w:spacing w:line="288" w:lineRule="atLeast"/>
              <w:ind w:leftChars="35" w:left="73"/>
              <w:rPr>
                <w:rFonts w:ascii="MS PMincho" w:eastAsia="MS PMincho" w:hAnsi="MS PMincho"/>
                <w:sz w:val="22"/>
                <w:szCs w:val="22"/>
              </w:rPr>
            </w:pPr>
          </w:p>
          <w:p w14:paraId="20EEFD69" w14:textId="170C651B" w:rsidR="00E67CC4" w:rsidRPr="00E67CC4" w:rsidRDefault="00E67CC4" w:rsidP="00E67CC4">
            <w:pPr>
              <w:suppressAutoHyphens/>
              <w:kinsoku w:val="0"/>
              <w:overflowPunct w:val="0"/>
              <w:autoSpaceDE w:val="0"/>
              <w:autoSpaceDN w:val="0"/>
              <w:spacing w:line="288" w:lineRule="atLeast"/>
              <w:ind w:leftChars="35" w:left="73"/>
              <w:rPr>
                <w:rFonts w:ascii="MS PMincho" w:eastAsia="MS PMincho" w:hAnsi="MS PMincho"/>
                <w:sz w:val="20"/>
                <w:szCs w:val="20"/>
              </w:rPr>
            </w:pPr>
            <w:r w:rsidRPr="00E67CC4">
              <w:rPr>
                <w:rFonts w:ascii="MS PMincho" w:eastAsia="MS PMincho" w:hAnsi="MS PMincho" w:hint="eastAsia"/>
                <w:sz w:val="20"/>
                <w:szCs w:val="20"/>
              </w:rPr>
              <w:t>※</w:t>
            </w:r>
            <w:r w:rsidRPr="00E67CC4">
              <w:rPr>
                <w:rFonts w:ascii="MS PMincho" w:eastAsia="MS PMincho" w:hAnsi="MS PMincho" w:hint="eastAsia"/>
              </w:rPr>
              <w:t>check the box</w:t>
            </w:r>
          </w:p>
        </w:tc>
        <w:tc>
          <w:tcPr>
            <w:tcW w:w="3965" w:type="dxa"/>
            <w:gridSpan w:val="3"/>
            <w:tcBorders>
              <w:top w:val="nil"/>
              <w:left w:val="single" w:sz="4" w:space="0" w:color="auto"/>
              <w:right w:val="dashed" w:sz="4" w:space="0" w:color="000000"/>
            </w:tcBorders>
          </w:tcPr>
          <w:p w14:paraId="3978CD42" w14:textId="77777777" w:rsidR="00E67CC4" w:rsidRPr="00E67CC4" w:rsidRDefault="00E67CC4" w:rsidP="00E67CC4">
            <w:pPr>
              <w:suppressAutoHyphens/>
              <w:kinsoku w:val="0"/>
              <w:overflowPunct w:val="0"/>
              <w:autoSpaceDE w:val="0"/>
              <w:autoSpaceDN w:val="0"/>
              <w:spacing w:line="288" w:lineRule="atLeast"/>
              <w:ind w:left="340" w:hangingChars="170" w:hanging="340"/>
              <w:jc w:val="left"/>
              <w:rPr>
                <w:rFonts w:ascii="MS PMincho" w:eastAsia="MS PMincho" w:hAnsi="MS PMincho"/>
                <w:sz w:val="22"/>
                <w:szCs w:val="22"/>
              </w:rPr>
            </w:pPr>
            <w:r w:rsidRPr="00E67CC4">
              <w:rPr>
                <w:rFonts w:ascii="MS PMincho" w:eastAsia="MS PMincho" w:hAnsi="MS PMincho" w:hint="eastAsia"/>
                <w:sz w:val="20"/>
                <w:szCs w:val="20"/>
              </w:rPr>
              <w:t>※</w:t>
            </w:r>
            <w:r w:rsidRPr="00E67CC4">
              <w:rPr>
                <w:rFonts w:ascii="MS PMincho" w:eastAsia="MS PMincho" w:hAnsi="MS PMincho" w:hint="eastAsia"/>
                <w:sz w:val="22"/>
                <w:szCs w:val="22"/>
              </w:rPr>
              <w:t xml:space="preserve">　Program for Joint Usage / Research Centers (JURC)</w:t>
            </w:r>
          </w:p>
          <w:p w14:paraId="6A6727AE" w14:textId="77777777" w:rsidR="00E67CC4" w:rsidRPr="00E67CC4" w:rsidRDefault="00E67CC4" w:rsidP="00E67CC4">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E67CC4">
              <w:rPr>
                <w:rFonts w:hint="eastAsia"/>
                <w:sz w:val="22"/>
                <w:szCs w:val="22"/>
              </w:rPr>
              <w:t>✓</w:t>
            </w:r>
            <w:r w:rsidRPr="00E67CC4">
              <w:rPr>
                <w:rFonts w:ascii="MS PMincho" w:eastAsia="MS PMincho" w:hAnsi="MS PMincho" w:hint="eastAsia"/>
                <w:sz w:val="22"/>
                <w:szCs w:val="22"/>
              </w:rPr>
              <w:t xml:space="preserve">　Program for International JURC</w:t>
            </w:r>
          </w:p>
          <w:p w14:paraId="126A1BB9" w14:textId="77777777" w:rsidR="00E67CC4" w:rsidRPr="00E67CC4" w:rsidRDefault="00E67CC4" w:rsidP="00E67CC4">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E67CC4">
              <w:rPr>
                <w:rFonts w:ascii="MS PMincho" w:eastAsia="MS PMincho" w:hAnsi="MS PMincho" w:hint="eastAsia"/>
                <w:sz w:val="22"/>
                <w:szCs w:val="22"/>
              </w:rPr>
              <w:t>□　Program for providing samples and materials</w:t>
            </w:r>
          </w:p>
          <w:p w14:paraId="64F8FBF7" w14:textId="0BB65610" w:rsidR="00E67CC4" w:rsidRPr="00E67CC4" w:rsidRDefault="00E67CC4" w:rsidP="00E67CC4">
            <w:pPr>
              <w:suppressAutoHyphens/>
              <w:kinsoku w:val="0"/>
              <w:overflowPunct w:val="0"/>
              <w:autoSpaceDE w:val="0"/>
              <w:autoSpaceDN w:val="0"/>
              <w:spacing w:line="288" w:lineRule="atLeast"/>
              <w:ind w:left="374" w:hangingChars="170" w:hanging="374"/>
              <w:jc w:val="left"/>
              <w:rPr>
                <w:sz w:val="22"/>
                <w:szCs w:val="22"/>
              </w:rPr>
            </w:pPr>
            <w:r w:rsidRPr="00E67CC4">
              <w:rPr>
                <w:rFonts w:ascii="MS PMincho" w:eastAsia="MS PMincho" w:hAnsi="MS PMincho" w:hint="eastAsia"/>
                <w:sz w:val="22"/>
                <w:szCs w:val="22"/>
              </w:rPr>
              <w:t xml:space="preserve">□　Program for using ILM facilities for sample analysis and </w:t>
            </w:r>
            <w:r w:rsidRPr="00E67CC4">
              <w:rPr>
                <w:rFonts w:ascii="MS PMincho" w:eastAsia="MS PMincho" w:hAnsi="MS PMincho"/>
                <w:sz w:val="22"/>
                <w:szCs w:val="22"/>
              </w:rPr>
              <w:t>characterization</w:t>
            </w:r>
          </w:p>
        </w:tc>
        <w:tc>
          <w:tcPr>
            <w:tcW w:w="3213" w:type="dxa"/>
            <w:tcBorders>
              <w:top w:val="nil"/>
              <w:left w:val="dashed" w:sz="4" w:space="0" w:color="000000"/>
            </w:tcBorders>
          </w:tcPr>
          <w:p w14:paraId="255C35CB" w14:textId="77777777" w:rsidR="00E67CC4" w:rsidRPr="00E67CC4" w:rsidRDefault="00E67CC4" w:rsidP="00E67CC4">
            <w:pPr>
              <w:ind w:right="68"/>
              <w:rPr>
                <w:rFonts w:ascii="MS PMincho" w:eastAsia="MS PMincho" w:hAnsi="MS PMincho"/>
                <w:sz w:val="22"/>
                <w:szCs w:val="22"/>
              </w:rPr>
            </w:pPr>
            <w:r w:rsidRPr="00E67CC4">
              <w:rPr>
                <w:rFonts w:hint="eastAsia"/>
                <w:sz w:val="22"/>
                <w:szCs w:val="22"/>
              </w:rPr>
              <w:t>□</w:t>
            </w:r>
            <w:r w:rsidRPr="00E67CC4">
              <w:rPr>
                <w:rFonts w:hint="eastAsia"/>
                <w:sz w:val="22"/>
                <w:szCs w:val="22"/>
              </w:rPr>
              <w:t xml:space="preserve"> </w:t>
            </w:r>
            <w:r w:rsidRPr="00E67CC4">
              <w:rPr>
                <w:rFonts w:ascii="MS PMincho" w:eastAsia="MS PMincho" w:hAnsi="MS PMincho"/>
                <w:sz w:val="22"/>
                <w:szCs w:val="22"/>
              </w:rPr>
              <w:t>Focused themes</w:t>
            </w:r>
          </w:p>
          <w:p w14:paraId="5D886577" w14:textId="77777777" w:rsidR="00E67CC4" w:rsidRPr="00E67CC4" w:rsidRDefault="00E67CC4" w:rsidP="00E67CC4">
            <w:pPr>
              <w:ind w:right="68" w:firstLineChars="100" w:firstLine="220"/>
              <w:rPr>
                <w:rFonts w:ascii="MS PMincho" w:eastAsia="MS PMincho" w:hAnsi="MS PMincho"/>
                <w:sz w:val="22"/>
                <w:szCs w:val="22"/>
              </w:rPr>
            </w:pPr>
            <w:r w:rsidRPr="00E67CC4">
              <w:rPr>
                <w:rFonts w:hint="eastAsia"/>
                <w:sz w:val="22"/>
                <w:szCs w:val="22"/>
              </w:rPr>
              <w:t>✓</w:t>
            </w:r>
            <w:r w:rsidRPr="00E67CC4">
              <w:rPr>
                <w:rFonts w:hint="eastAsia"/>
                <w:sz w:val="22"/>
                <w:szCs w:val="22"/>
              </w:rPr>
              <w:t xml:space="preserve"> </w:t>
            </w:r>
            <w:r w:rsidRPr="00E67CC4">
              <w:rPr>
                <w:rFonts w:ascii="MS PMincho" w:eastAsia="MS PMincho" w:hAnsi="MS PMincho"/>
                <w:sz w:val="22"/>
                <w:szCs w:val="22"/>
              </w:rPr>
              <w:t>Transportation</w:t>
            </w:r>
          </w:p>
          <w:p w14:paraId="54A97353" w14:textId="77777777" w:rsidR="00E67CC4" w:rsidRPr="00E67CC4" w:rsidRDefault="00E67CC4" w:rsidP="00E67CC4">
            <w:pPr>
              <w:ind w:right="68" w:firstLineChars="100" w:firstLine="220"/>
              <w:rPr>
                <w:rFonts w:ascii="MS PMincho" w:eastAsia="MS PMincho" w:hAnsi="MS PMincho"/>
                <w:sz w:val="22"/>
                <w:szCs w:val="22"/>
              </w:rPr>
            </w:pPr>
            <w:r w:rsidRPr="00E67CC4">
              <w:rPr>
                <w:rFonts w:hint="eastAsia"/>
                <w:sz w:val="22"/>
                <w:szCs w:val="22"/>
              </w:rPr>
              <w:t>□</w:t>
            </w:r>
            <w:r w:rsidRPr="00E67CC4">
              <w:rPr>
                <w:rFonts w:hint="eastAsia"/>
                <w:sz w:val="22"/>
                <w:szCs w:val="22"/>
              </w:rPr>
              <w:t xml:space="preserve"> </w:t>
            </w:r>
            <w:r w:rsidRPr="00E67CC4">
              <w:rPr>
                <w:rFonts w:ascii="MS PMincho" w:eastAsia="MS PMincho" w:hAnsi="MS PMincho"/>
                <w:sz w:val="22"/>
                <w:szCs w:val="22"/>
              </w:rPr>
              <w:t>Biomaterials</w:t>
            </w:r>
          </w:p>
          <w:p w14:paraId="03BA22FA" w14:textId="77777777" w:rsidR="00E67CC4" w:rsidRPr="00E67CC4" w:rsidRDefault="00E67CC4" w:rsidP="00E67CC4">
            <w:pPr>
              <w:ind w:right="68" w:firstLineChars="100" w:firstLine="220"/>
              <w:rPr>
                <w:rFonts w:ascii="MS PMincho" w:eastAsia="MS PMincho" w:hAnsi="MS PMincho"/>
                <w:sz w:val="22"/>
                <w:szCs w:val="22"/>
              </w:rPr>
            </w:pPr>
            <w:r w:rsidRPr="00E67CC4">
              <w:rPr>
                <w:rFonts w:ascii="MS PMincho" w:eastAsia="MS PMincho" w:hAnsi="MS PMincho" w:hint="eastAsia"/>
                <w:sz w:val="22"/>
                <w:szCs w:val="22"/>
              </w:rPr>
              <w:t>□ Bridge/building materials</w:t>
            </w:r>
          </w:p>
          <w:p w14:paraId="16DC92E9" w14:textId="77777777" w:rsidR="00E67CC4" w:rsidRPr="00E67CC4" w:rsidRDefault="00E67CC4" w:rsidP="00E67CC4">
            <w:pPr>
              <w:ind w:right="68" w:firstLineChars="100" w:firstLine="220"/>
              <w:rPr>
                <w:rFonts w:ascii="MS PMincho" w:eastAsia="MS PMincho" w:hAnsi="MS PMincho"/>
                <w:sz w:val="22"/>
                <w:szCs w:val="22"/>
              </w:rPr>
            </w:pPr>
            <w:r w:rsidRPr="00E67CC4">
              <w:rPr>
                <w:rFonts w:ascii="MS PMincho" w:eastAsia="MS PMincho" w:hAnsi="MS PMincho" w:hint="eastAsia"/>
                <w:sz w:val="22"/>
                <w:szCs w:val="22"/>
              </w:rPr>
              <w:t>□ Kink strengthening</w:t>
            </w:r>
          </w:p>
          <w:p w14:paraId="3BDE137F" w14:textId="26FCB011" w:rsidR="00E67CC4" w:rsidRPr="00E67CC4" w:rsidRDefault="00E67CC4" w:rsidP="00E67CC4">
            <w:pPr>
              <w:suppressAutoHyphens/>
              <w:kinsoku w:val="0"/>
              <w:overflowPunct w:val="0"/>
              <w:autoSpaceDE w:val="0"/>
              <w:autoSpaceDN w:val="0"/>
              <w:spacing w:line="288" w:lineRule="atLeast"/>
              <w:rPr>
                <w:rFonts w:ascii="MS PMincho" w:eastAsia="MS PMincho" w:hAnsi="MS PMincho"/>
                <w:sz w:val="22"/>
                <w:szCs w:val="22"/>
              </w:rPr>
            </w:pPr>
            <w:r w:rsidRPr="00E67CC4">
              <w:rPr>
                <w:rFonts w:ascii="MS PMincho" w:eastAsia="MS PMincho" w:hAnsi="MS PMincho" w:hint="eastAsia"/>
                <w:sz w:val="22"/>
                <w:szCs w:val="22"/>
              </w:rPr>
              <w:t>□　Independent research theme</w:t>
            </w:r>
          </w:p>
        </w:tc>
      </w:tr>
      <w:tr w:rsidR="00A16AEA" w:rsidRPr="00E11E3A" w14:paraId="7338AEEA" w14:textId="77777777" w:rsidTr="00E67C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60" w:type="dxa"/>
            <w:gridSpan w:val="2"/>
            <w:tcBorders>
              <w:top w:val="single" w:sz="4" w:space="0" w:color="000000"/>
              <w:bottom w:val="single" w:sz="4" w:space="0" w:color="FFFFFF"/>
              <w:right w:val="single" w:sz="4" w:space="0" w:color="000000"/>
            </w:tcBorders>
          </w:tcPr>
          <w:p w14:paraId="1D06D00F" w14:textId="4443EF25" w:rsidR="005927ED" w:rsidRPr="00E67CC4" w:rsidRDefault="00C13F4C" w:rsidP="00BC052A">
            <w:pPr>
              <w:ind w:leftChars="35" w:left="73" w:right="68"/>
              <w:jc w:val="left"/>
              <w:rPr>
                <w:rFonts w:ascii="MS PMincho" w:eastAsia="MS PMincho" w:hAnsi="MS PMincho"/>
                <w:sz w:val="22"/>
                <w:szCs w:val="22"/>
              </w:rPr>
            </w:pPr>
            <w:r w:rsidRPr="00E67CC4">
              <w:rPr>
                <w:rFonts w:ascii="MS PMincho" w:eastAsia="MS PMincho" w:hAnsi="MS PMincho"/>
                <w:sz w:val="22"/>
                <w:szCs w:val="22"/>
              </w:rPr>
              <w:t>Name of joint usage apparatus</w:t>
            </w:r>
          </w:p>
        </w:tc>
        <w:tc>
          <w:tcPr>
            <w:tcW w:w="7178" w:type="dxa"/>
            <w:gridSpan w:val="4"/>
            <w:tcBorders>
              <w:top w:val="single" w:sz="4" w:space="0" w:color="000000"/>
              <w:left w:val="single" w:sz="4" w:space="0" w:color="000000"/>
              <w:bottom w:val="single" w:sz="4" w:space="0" w:color="FFFFFF"/>
            </w:tcBorders>
          </w:tcPr>
          <w:p w14:paraId="624103B9" w14:textId="03E19F66" w:rsidR="00A16AEA" w:rsidRPr="00E67CC4" w:rsidRDefault="00E67CC4" w:rsidP="005A04CE">
            <w:pPr>
              <w:ind w:right="68"/>
              <w:rPr>
                <w:rFonts w:ascii="MS PMincho" w:eastAsia="MS PMincho" w:hAnsi="MS PMincho"/>
                <w:sz w:val="22"/>
                <w:szCs w:val="22"/>
              </w:rPr>
            </w:pPr>
            <w:r w:rsidRPr="00E67CC4">
              <w:rPr>
                <w:rFonts w:ascii="MS PMincho" w:eastAsia="MS PMincho" w:hAnsi="MS PMincho" w:hint="eastAsia"/>
              </w:rPr>
              <w:t xml:space="preserve">HRTEM（EM-002B, Topcon, University of Toyama）、STEM（Talos 200X G2, </w:t>
            </w:r>
            <w:proofErr w:type="spellStart"/>
            <w:r w:rsidRPr="00E67CC4">
              <w:rPr>
                <w:rFonts w:ascii="MS PMincho" w:eastAsia="MS PMincho" w:hAnsi="MS PMincho"/>
              </w:rPr>
              <w:t>Thermo</w:t>
            </w:r>
            <w:proofErr w:type="spellEnd"/>
            <w:r w:rsidRPr="00E67CC4">
              <w:rPr>
                <w:rFonts w:ascii="MS PMincho" w:eastAsia="MS PMincho" w:hAnsi="MS PMincho"/>
              </w:rPr>
              <w:t xml:space="preserve"> Fisher Scientific</w:t>
            </w:r>
            <w:r w:rsidRPr="00E67CC4">
              <w:rPr>
                <w:rFonts w:ascii="MS PMincho" w:eastAsia="MS PMincho" w:hAnsi="MS PMincho" w:hint="eastAsia"/>
              </w:rPr>
              <w:t xml:space="preserve"> , ARC in </w:t>
            </w:r>
            <w:r w:rsidRPr="00E67CC4">
              <w:rPr>
                <w:rFonts w:ascii="MS PMincho" w:eastAsia="MS PMincho" w:hAnsi="MS PMincho"/>
              </w:rPr>
              <w:t>University</w:t>
            </w:r>
            <w:r w:rsidRPr="00E67CC4">
              <w:rPr>
                <w:rFonts w:ascii="MS PMincho" w:eastAsia="MS PMincho" w:hAnsi="MS PMincho" w:hint="eastAsia"/>
              </w:rPr>
              <w:t xml:space="preserve"> of Toyama</w:t>
            </w:r>
            <w:r w:rsidRPr="00E67CC4">
              <w:rPr>
                <w:rFonts w:ascii="MS PMincho" w:eastAsia="MS PMincho" w:hAnsi="MS PMincho"/>
              </w:rPr>
              <w:t>）</w:t>
            </w:r>
          </w:p>
        </w:tc>
      </w:tr>
      <w:tr w:rsidR="00174206" w:rsidRPr="00E11E3A" w14:paraId="029F0F60" w14:textId="77777777" w:rsidTr="00E67C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64" w:type="dxa"/>
            <w:tcBorders>
              <w:right w:val="single" w:sz="4" w:space="0" w:color="auto"/>
            </w:tcBorders>
            <w:vAlign w:val="center"/>
          </w:tcPr>
          <w:p w14:paraId="609B37A0" w14:textId="0C61F4B3" w:rsidR="00174206" w:rsidRPr="00E67CC4" w:rsidRDefault="00636A92" w:rsidP="00BC052A">
            <w:pPr>
              <w:suppressAutoHyphens/>
              <w:kinsoku w:val="0"/>
              <w:overflowPunct w:val="0"/>
              <w:autoSpaceDE w:val="0"/>
              <w:autoSpaceDN w:val="0"/>
              <w:spacing w:line="288" w:lineRule="atLeast"/>
              <w:rPr>
                <w:rFonts w:ascii="MS PMincho" w:eastAsia="MS PMincho" w:hAnsi="MS PMincho"/>
                <w:sz w:val="22"/>
                <w:szCs w:val="22"/>
              </w:rPr>
            </w:pPr>
            <w:r w:rsidRPr="00E67CC4">
              <w:rPr>
                <w:rFonts w:ascii="MS PMincho" w:eastAsia="MS PMincho" w:hAnsi="MS PMincho"/>
                <w:spacing w:val="1"/>
                <w:w w:val="88"/>
                <w:kern w:val="0"/>
                <w:sz w:val="22"/>
                <w:szCs w:val="22"/>
                <w:fitText w:val="1760" w:id="-1267437312"/>
              </w:rPr>
              <w:t>Total amount of gran</w:t>
            </w:r>
            <w:r w:rsidRPr="00E67CC4">
              <w:rPr>
                <w:rFonts w:ascii="MS PMincho" w:eastAsia="MS PMincho" w:hAnsi="MS PMincho"/>
                <w:spacing w:val="7"/>
                <w:w w:val="88"/>
                <w:kern w:val="0"/>
                <w:sz w:val="22"/>
                <w:szCs w:val="22"/>
                <w:fitText w:val="1760" w:id="-1267437312"/>
              </w:rPr>
              <w:t>t</w:t>
            </w:r>
          </w:p>
        </w:tc>
        <w:tc>
          <w:tcPr>
            <w:tcW w:w="3787" w:type="dxa"/>
            <w:gridSpan w:val="3"/>
            <w:tcBorders>
              <w:left w:val="single" w:sz="4" w:space="0" w:color="auto"/>
              <w:right w:val="dashSmallGap" w:sz="4" w:space="0" w:color="auto"/>
            </w:tcBorders>
            <w:vAlign w:val="center"/>
          </w:tcPr>
          <w:p w14:paraId="3DB1CF44" w14:textId="2C914AFB" w:rsidR="00174206" w:rsidRPr="00E67CC4"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E67CC4">
              <w:rPr>
                <w:rFonts w:ascii="MS PMincho" w:eastAsia="MS PMincho" w:hAnsi="MS PMincho"/>
                <w:sz w:val="22"/>
                <w:szCs w:val="22"/>
              </w:rPr>
              <w:t>Travel expense</w:t>
            </w:r>
            <w:r w:rsidR="00174206" w:rsidRPr="00E67CC4">
              <w:rPr>
                <w:rFonts w:ascii="MS PMincho" w:eastAsia="MS PMincho" w:hAnsi="MS PMincho" w:hint="eastAsia"/>
                <w:sz w:val="22"/>
                <w:szCs w:val="22"/>
              </w:rPr>
              <w:t xml:space="preserve">（　　　</w:t>
            </w:r>
            <w:r w:rsidR="00EC2C4C" w:rsidRPr="00EC2C4C">
              <w:rPr>
                <w:rFonts w:ascii="MS PMincho" w:eastAsia="맑은 고딕" w:hAnsi="MS PMincho"/>
                <w:sz w:val="22"/>
                <w:szCs w:val="22"/>
                <w:lang w:eastAsia="ko-KR"/>
              </w:rPr>
              <w:t>279,480</w:t>
            </w:r>
            <w:r w:rsidR="00EC2C4C" w:rsidRPr="00EC2C4C">
              <w:rPr>
                <w:rFonts w:ascii="MS PMincho" w:eastAsia="맑은 고딕" w:hAnsi="MS PMincho"/>
                <w:sz w:val="22"/>
                <w:szCs w:val="22"/>
                <w:lang w:eastAsia="ko-KR"/>
              </w:rPr>
              <w:t xml:space="preserve"> </w:t>
            </w:r>
            <w:r w:rsidRPr="00E67CC4">
              <w:rPr>
                <w:rFonts w:ascii="MS PMincho" w:eastAsia="MS PMincho" w:hAnsi="MS PMincho" w:hint="eastAsia"/>
                <w:sz w:val="22"/>
                <w:szCs w:val="22"/>
              </w:rPr>
              <w:t>J</w:t>
            </w:r>
            <w:r w:rsidRPr="00E67CC4">
              <w:rPr>
                <w:rFonts w:ascii="MS PMincho" w:eastAsia="MS PMincho" w:hAnsi="MS PMincho"/>
                <w:sz w:val="22"/>
                <w:szCs w:val="22"/>
              </w:rPr>
              <w:t>PY</w:t>
            </w:r>
            <w:r w:rsidR="00174206" w:rsidRPr="00E67CC4">
              <w:rPr>
                <w:rFonts w:ascii="MS PMincho" w:eastAsia="MS PMincho" w:hAnsi="MS PMincho" w:hint="eastAsia"/>
                <w:sz w:val="22"/>
                <w:szCs w:val="22"/>
              </w:rPr>
              <w:t>）</w:t>
            </w:r>
          </w:p>
        </w:tc>
        <w:tc>
          <w:tcPr>
            <w:tcW w:w="3787" w:type="dxa"/>
            <w:gridSpan w:val="2"/>
            <w:tcBorders>
              <w:left w:val="dashSmallGap" w:sz="4" w:space="0" w:color="auto"/>
            </w:tcBorders>
            <w:vAlign w:val="center"/>
          </w:tcPr>
          <w:p w14:paraId="69692AE2" w14:textId="6D3FB2A8" w:rsidR="00174206" w:rsidRPr="00E67CC4"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E67CC4">
              <w:rPr>
                <w:rFonts w:ascii="MS PMincho" w:eastAsia="MS PMincho" w:hAnsi="MS PMincho"/>
                <w:sz w:val="22"/>
                <w:szCs w:val="22"/>
              </w:rPr>
              <w:t>Consumable</w:t>
            </w:r>
            <w:r w:rsidR="00E67CC4" w:rsidRPr="00E67CC4">
              <w:rPr>
                <w:rFonts w:ascii="MS PMincho" w:eastAsia="맑은 고딕" w:hAnsi="MS PMincho" w:hint="eastAsia"/>
                <w:sz w:val="22"/>
                <w:szCs w:val="22"/>
                <w:lang w:eastAsia="ko-KR"/>
              </w:rPr>
              <w:t xml:space="preserve"> </w:t>
            </w:r>
            <w:r w:rsidRPr="00E67CC4">
              <w:rPr>
                <w:rFonts w:ascii="MS PMincho" w:eastAsia="MS PMincho" w:hAnsi="MS PMincho"/>
                <w:sz w:val="22"/>
                <w:szCs w:val="22"/>
              </w:rPr>
              <w:t>Fee</w:t>
            </w:r>
            <w:r w:rsidR="00174206" w:rsidRPr="00E67CC4">
              <w:rPr>
                <w:rFonts w:ascii="MS PMincho" w:eastAsia="MS PMincho" w:hAnsi="MS PMincho" w:hint="eastAsia"/>
                <w:sz w:val="22"/>
                <w:szCs w:val="22"/>
              </w:rPr>
              <w:t>（</w:t>
            </w:r>
            <w:r w:rsidR="00E67CC4" w:rsidRPr="00E67CC4">
              <w:rPr>
                <w:rFonts w:ascii="MS PMincho" w:eastAsia="맑은 고딕" w:hAnsi="MS PMincho" w:hint="eastAsia"/>
                <w:sz w:val="22"/>
                <w:szCs w:val="22"/>
                <w:lang w:eastAsia="ko-KR"/>
              </w:rPr>
              <w:t xml:space="preserve">  </w:t>
            </w:r>
            <w:r w:rsidR="00EC2C4C">
              <w:rPr>
                <w:rFonts w:ascii="MS PMincho" w:eastAsia="맑은 고딕" w:hAnsi="MS PMincho" w:hint="eastAsia"/>
                <w:sz w:val="22"/>
                <w:szCs w:val="22"/>
                <w:lang w:eastAsia="ko-KR"/>
              </w:rPr>
              <w:t xml:space="preserve">     </w:t>
            </w:r>
            <w:r w:rsidRPr="00E67CC4">
              <w:rPr>
                <w:rFonts w:ascii="MS PMincho" w:eastAsia="MS PMincho" w:hAnsi="MS PMincho" w:hint="eastAsia"/>
                <w:sz w:val="22"/>
                <w:szCs w:val="22"/>
              </w:rPr>
              <w:t>J</w:t>
            </w:r>
            <w:r w:rsidRPr="00E67CC4">
              <w:rPr>
                <w:rFonts w:ascii="MS PMincho" w:eastAsia="MS PMincho" w:hAnsi="MS PMincho"/>
                <w:sz w:val="22"/>
                <w:szCs w:val="22"/>
              </w:rPr>
              <w:t>PY</w:t>
            </w:r>
            <w:r w:rsidR="00174206" w:rsidRPr="00E67CC4">
              <w:rPr>
                <w:rFonts w:ascii="MS PMincho" w:eastAsia="MS PMincho" w:hAnsi="MS PMincho" w:hint="eastAsia"/>
                <w:sz w:val="22"/>
                <w:szCs w:val="22"/>
              </w:rPr>
              <w:t>）</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524EB01F" w14:textId="7DBC0828" w:rsidR="00596D90" w:rsidRPr="00E67CC4" w:rsidRDefault="00C13F4C" w:rsidP="005A04CE">
            <w:pPr>
              <w:pStyle w:val="a3"/>
              <w:wordWrap/>
              <w:spacing w:line="288" w:lineRule="atLeast"/>
              <w:rPr>
                <w:rFonts w:ascii="MS PMincho" w:eastAsia="맑은 고딕" w:hAnsi="MS PMincho"/>
                <w:b/>
                <w:color w:val="FF0000"/>
                <w:spacing w:val="0"/>
                <w:sz w:val="16"/>
                <w:lang w:eastAsia="ko-KR"/>
              </w:rPr>
            </w:pPr>
            <w:r w:rsidRPr="00C13F4C">
              <w:rPr>
                <w:rFonts w:ascii="MS PMincho" w:eastAsia="MS PMincho" w:hAnsi="MS PMincho"/>
                <w:b/>
                <w:bCs/>
                <w:spacing w:val="0"/>
              </w:rPr>
              <w:t>Research Results</w:t>
            </w:r>
            <w:r w:rsidR="00596D90" w:rsidRPr="005927ED">
              <w:rPr>
                <w:rFonts w:ascii="MS PMincho" w:eastAsia="MS PMincho" w:hAnsi="MS PMincho" w:hint="eastAsia"/>
                <w:spacing w:val="0"/>
              </w:rPr>
              <w:t xml:space="preserve">　</w:t>
            </w:r>
            <w:r w:rsidR="00596D90" w:rsidRPr="005927ED">
              <w:rPr>
                <w:rFonts w:ascii="MS PMincho" w:eastAsia="MS PMincho" w:hAnsi="MS PMincho" w:hint="eastAsia"/>
                <w:b/>
                <w:color w:val="FF0000"/>
                <w:spacing w:val="0"/>
                <w:sz w:val="16"/>
                <w:szCs w:val="18"/>
              </w:rPr>
              <w:t>※</w:t>
            </w:r>
            <w:r w:rsidRPr="00C13F4C">
              <w:rPr>
                <w:rFonts w:ascii="MS PMincho" w:eastAsia="MS PMincho" w:hAnsi="MS PMincho"/>
                <w:b/>
                <w:color w:val="FF0000"/>
                <w:spacing w:val="0"/>
                <w:sz w:val="16"/>
                <w:szCs w:val="18"/>
              </w:rPr>
              <w:t>Please describe following three items briefly</w:t>
            </w:r>
            <w:r>
              <w:rPr>
                <w:rFonts w:ascii="MS PMincho" w:eastAsia="MS PMincho" w:hAnsi="MS PMincho" w:hint="eastAsia"/>
                <w:b/>
                <w:color w:val="FF0000"/>
                <w:spacing w:val="0"/>
                <w:sz w:val="16"/>
                <w:szCs w:val="18"/>
              </w:rPr>
              <w:t>.</w:t>
            </w:r>
          </w:p>
          <w:p w14:paraId="5DD9D17A" w14:textId="77777777" w:rsidR="00EC2C4C" w:rsidRPr="00EC2C4C" w:rsidRDefault="00EC2C4C" w:rsidP="00EC2C4C">
            <w:pPr>
              <w:pStyle w:val="a3"/>
              <w:spacing w:line="288" w:lineRule="atLeast"/>
              <w:rPr>
                <w:rFonts w:ascii="MS PMincho" w:eastAsia="MS PMincho" w:hAnsi="MS PMincho"/>
                <w:b/>
                <w:bCs/>
              </w:rPr>
            </w:pPr>
            <w:r w:rsidRPr="00EC2C4C">
              <w:rPr>
                <w:rFonts w:ascii="MS PMincho" w:eastAsia="MS PMincho" w:hAnsi="MS PMincho"/>
                <w:b/>
                <w:bCs/>
              </w:rPr>
              <w:t>Main Results and Discussion</w:t>
            </w:r>
          </w:p>
          <w:p w14:paraId="084619F4" w14:textId="77777777" w:rsidR="00EC2C4C" w:rsidRPr="00EC2C4C" w:rsidRDefault="00EC2C4C" w:rsidP="00EC2C4C">
            <w:pPr>
              <w:pStyle w:val="a3"/>
              <w:spacing w:line="288" w:lineRule="atLeast"/>
              <w:rPr>
                <w:rFonts w:ascii="MS PMincho" w:eastAsia="MS PMincho" w:hAnsi="MS PMincho"/>
                <w:b/>
                <w:bCs/>
              </w:rPr>
            </w:pPr>
            <w:r w:rsidRPr="00EC2C4C">
              <w:rPr>
                <w:rFonts w:ascii="MS PMincho" w:eastAsia="MS PMincho" w:hAnsi="MS PMincho"/>
                <w:b/>
                <w:bCs/>
              </w:rPr>
              <w:t>• Cold rolling prior to aging was found to accelerate the precipitation process in Al-Mg-Ge-Cu alloys, leading to a more rapid increase in hardness during the early stages of aging.</w:t>
            </w:r>
          </w:p>
          <w:p w14:paraId="045E56F3" w14:textId="77777777" w:rsidR="00EC2C4C" w:rsidRPr="00EC2C4C" w:rsidRDefault="00EC2C4C" w:rsidP="00EC2C4C">
            <w:pPr>
              <w:pStyle w:val="a3"/>
              <w:spacing w:line="288" w:lineRule="atLeast"/>
              <w:rPr>
                <w:rFonts w:ascii="MS PMincho" w:eastAsia="MS PMincho" w:hAnsi="MS PMincho"/>
                <w:b/>
                <w:bCs/>
              </w:rPr>
            </w:pPr>
            <w:r w:rsidRPr="00EC2C4C">
              <w:rPr>
                <w:rFonts w:ascii="MS PMincho" w:eastAsia="MS PMincho" w:hAnsi="MS PMincho"/>
                <w:b/>
                <w:bCs/>
              </w:rPr>
              <w:t>• Microstructural observations suggested that deformation-induced defects, such as dislocations, contribute to the formation and distribution of precipitates. Ongoing TEM investigations are being conducted to clarify their role in precipitation nucleation and growth.</w:t>
            </w:r>
          </w:p>
          <w:p w14:paraId="323A4952" w14:textId="77777777" w:rsidR="00EC2C4C" w:rsidRPr="00EC2C4C" w:rsidRDefault="00EC2C4C" w:rsidP="00EC2C4C">
            <w:pPr>
              <w:pStyle w:val="a3"/>
              <w:spacing w:line="288" w:lineRule="atLeast"/>
              <w:rPr>
                <w:rFonts w:ascii="MS PMincho" w:eastAsia="MS PMincho" w:hAnsi="MS PMincho"/>
                <w:b/>
                <w:bCs/>
              </w:rPr>
            </w:pPr>
            <w:r w:rsidRPr="00EC2C4C">
              <w:rPr>
                <w:rFonts w:ascii="MS PMincho" w:eastAsia="MS PMincho" w:hAnsi="MS PMincho"/>
                <w:b/>
                <w:bCs/>
              </w:rPr>
              <w:t>• The combined effect of cold deformation and aging treatment resulted in a refined precipitate structure and improved hardness compared with non-deformed specimens.</w:t>
            </w:r>
          </w:p>
          <w:p w14:paraId="011BAC9A" w14:textId="77777777" w:rsidR="00EC2C4C" w:rsidRPr="00EC2C4C" w:rsidRDefault="00EC2C4C" w:rsidP="00EC2C4C">
            <w:pPr>
              <w:pStyle w:val="a3"/>
              <w:spacing w:line="288" w:lineRule="atLeast"/>
              <w:rPr>
                <w:rFonts w:ascii="MS PMincho" w:eastAsia="MS PMincho" w:hAnsi="MS PMincho"/>
                <w:b/>
                <w:bCs/>
              </w:rPr>
            </w:pPr>
            <w:r w:rsidRPr="00EC2C4C">
              <w:rPr>
                <w:rFonts w:ascii="MS PMincho" w:eastAsia="MS PMincho" w:hAnsi="MS PMincho"/>
                <w:b/>
                <w:bCs/>
              </w:rPr>
              <w:t>• Preliminary results indicate that thermo-mechanical processing can effectively modify precipitation behavior and may provide a useful approach for optimizing the mechanical properties of Ge-containing aluminum alloys.</w:t>
            </w:r>
          </w:p>
          <w:p w14:paraId="1DB9534F" w14:textId="77777777" w:rsidR="00EC2C4C" w:rsidRPr="00EC2C4C" w:rsidRDefault="00EC2C4C" w:rsidP="00EC2C4C">
            <w:pPr>
              <w:pStyle w:val="a3"/>
              <w:spacing w:line="288" w:lineRule="atLeast"/>
              <w:rPr>
                <w:rFonts w:ascii="MS PMincho" w:eastAsia="MS PMincho" w:hAnsi="MS PMincho"/>
                <w:b/>
                <w:bCs/>
              </w:rPr>
            </w:pPr>
            <w:r w:rsidRPr="00EC2C4C">
              <w:rPr>
                <w:rFonts w:ascii="MS PMincho" w:eastAsia="MS PMincho" w:hAnsi="MS PMincho"/>
                <w:b/>
                <w:bCs/>
              </w:rPr>
              <w:t>Conclusion</w:t>
            </w:r>
          </w:p>
          <w:p w14:paraId="69BDBC7D" w14:textId="77777777" w:rsidR="00EC2C4C" w:rsidRPr="00EC2C4C" w:rsidRDefault="00EC2C4C" w:rsidP="00EC2C4C">
            <w:pPr>
              <w:pStyle w:val="a3"/>
              <w:spacing w:line="288" w:lineRule="atLeast"/>
              <w:rPr>
                <w:rFonts w:ascii="MS PMincho" w:eastAsia="MS PMincho" w:hAnsi="MS PMincho"/>
                <w:b/>
                <w:bCs/>
              </w:rPr>
            </w:pPr>
            <w:r w:rsidRPr="00EC2C4C">
              <w:rPr>
                <w:rFonts w:ascii="MS PMincho" w:eastAsia="MS PMincho" w:hAnsi="MS PMincho"/>
                <w:b/>
                <w:bCs/>
              </w:rPr>
              <w:t>This study examined the influence of cold rolling on the precipitation behavior of Al-Mg-Ge-Cu alloys during subsequent aging treatment. Cold deformation enhanced age-hardening and altered precipitate evolution through the introduction of deformation defects. Further microstructural characterization, particularly by transmission electron microscopy, is underway to elucidate the relationship between dislocation structures and precipitation mechanisms. The results obtained so far demonstrate the potential of thermo-mechanical processing for controlling microstructure and improving the performance of Ge-based aluminum alloys.</w:t>
            </w:r>
          </w:p>
          <w:p w14:paraId="6A6CDD1F" w14:textId="3D752C3E"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Future Prospects</w:t>
            </w:r>
            <w:r w:rsidRPr="005927ED">
              <w:rPr>
                <w:rFonts w:ascii="MS PMincho" w:eastAsia="MS PMincho" w:hAnsi="MS PMincho" w:hint="eastAsia"/>
                <w:spacing w:val="0"/>
              </w:rPr>
              <w:t>】</w:t>
            </w:r>
          </w:p>
          <w:p w14:paraId="0BF549D5" w14:textId="77777777" w:rsidR="00EC2C4C" w:rsidRPr="00EC2C4C" w:rsidRDefault="00EC2C4C" w:rsidP="00EC2C4C">
            <w:pPr>
              <w:pStyle w:val="a3"/>
              <w:spacing w:line="288" w:lineRule="atLeast"/>
              <w:rPr>
                <w:rFonts w:ascii="MS PMincho" w:eastAsia="MS PMincho" w:hAnsi="MS PMincho"/>
              </w:rPr>
            </w:pPr>
            <w:r w:rsidRPr="00EC2C4C">
              <w:rPr>
                <w:rFonts w:ascii="MS PMincho" w:eastAsia="MS PMincho" w:hAnsi="MS PMincho"/>
              </w:rPr>
              <w:t>The present study has demonstrated that cold rolling prior to aging substantially influences the precipitation behavior and age-hardening response of Al-Mg-Ge-Cu alloys. Based on these findings, future work will focus on clarifying the relationship between deformation-induced defects and precipitate evolution during aging.</w:t>
            </w:r>
          </w:p>
          <w:p w14:paraId="5C1E298C" w14:textId="77777777" w:rsidR="00EC2C4C" w:rsidRPr="00EC2C4C" w:rsidRDefault="00EC2C4C" w:rsidP="00EC2C4C">
            <w:pPr>
              <w:pStyle w:val="a3"/>
              <w:spacing w:line="288" w:lineRule="atLeast"/>
              <w:rPr>
                <w:rFonts w:ascii="MS PMincho" w:eastAsia="MS PMincho" w:hAnsi="MS PMincho"/>
              </w:rPr>
            </w:pPr>
            <w:r w:rsidRPr="00EC2C4C">
              <w:rPr>
                <w:rFonts w:ascii="MS PMincho" w:eastAsia="MS PMincho" w:hAnsi="MS PMincho"/>
              </w:rPr>
              <w:t>Particular attention will be given to the characterization of precipitate structures and their interaction with dislocations by means of advanced transmission electron microscopy (TEM), including high-resolution STEM and STEM-EDS analyses. These investigations will provide detailed information on precipitate morphology, crystal structure, and solute partitioning at the nanoscale.</w:t>
            </w:r>
          </w:p>
          <w:p w14:paraId="0C2CD068" w14:textId="77777777" w:rsidR="00EC2C4C" w:rsidRPr="00EC2C4C" w:rsidRDefault="00EC2C4C" w:rsidP="00EC2C4C">
            <w:pPr>
              <w:pStyle w:val="a3"/>
              <w:spacing w:line="288" w:lineRule="atLeast"/>
              <w:rPr>
                <w:rFonts w:ascii="MS PMincho" w:eastAsia="MS PMincho" w:hAnsi="MS PMincho"/>
              </w:rPr>
            </w:pPr>
            <w:r w:rsidRPr="00EC2C4C">
              <w:rPr>
                <w:rFonts w:ascii="MS PMincho" w:eastAsia="MS PMincho" w:hAnsi="MS PMincho"/>
              </w:rPr>
              <w:lastRenderedPageBreak/>
              <w:t>In addition, the effects of processing parameters, such as rolling reduction and aging conditions, will be systematically examined to establish microstructure–property relationships and to identify processing routes that maximize strengthening efficiency.</w:t>
            </w:r>
          </w:p>
          <w:p w14:paraId="2E43D284" w14:textId="77777777" w:rsidR="00EC2C4C" w:rsidRPr="00EC2C4C" w:rsidRDefault="00EC2C4C" w:rsidP="00EC2C4C">
            <w:pPr>
              <w:pStyle w:val="a3"/>
              <w:spacing w:line="288" w:lineRule="atLeast"/>
              <w:rPr>
                <w:rFonts w:ascii="MS PMincho" w:eastAsia="MS PMincho" w:hAnsi="MS PMincho"/>
              </w:rPr>
            </w:pPr>
            <w:r w:rsidRPr="00EC2C4C">
              <w:rPr>
                <w:rFonts w:ascii="MS PMincho" w:eastAsia="MS PMincho" w:hAnsi="MS PMincho"/>
              </w:rPr>
              <w:t>Furthermore, the obtained experimental results will be utilized to develop a better understanding of precipitation mechanisms in Ge-containing aluminum alloys and to provide guidelines for the design of high-strength and thermally stable aluminum alloys. Through these efforts, this research is expected to contribute to the development of next-generation lightweight structural materials with improved mechanical performance.</w:t>
            </w:r>
          </w:p>
          <w:p w14:paraId="6D6BDFED" w14:textId="77777777" w:rsidR="00596D90" w:rsidRDefault="00596D90" w:rsidP="005A04CE">
            <w:pPr>
              <w:pStyle w:val="a3"/>
              <w:wordWrap/>
              <w:spacing w:line="288" w:lineRule="atLeast"/>
              <w:rPr>
                <w:rFonts w:ascii="MS PMincho" w:eastAsia="MS PMincho" w:hAnsi="MS PMincho"/>
                <w:spacing w:val="0"/>
              </w:rPr>
            </w:pPr>
          </w:p>
          <w:p w14:paraId="6BD61496" w14:textId="173100C5"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Concrete results</w:t>
            </w:r>
            <w:r w:rsidRPr="005927ED">
              <w:rPr>
                <w:rFonts w:ascii="MS PMincho" w:eastAsia="MS PMincho" w:hAnsi="MS PMincho" w:hint="eastAsia"/>
                <w:spacing w:val="0"/>
              </w:rPr>
              <w:t>】</w:t>
            </w:r>
          </w:p>
          <w:p w14:paraId="0EE0A945" w14:textId="19F2FAEA"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Publication</w:t>
            </w:r>
          </w:p>
          <w:p w14:paraId="52AC55E3" w14:textId="59011070" w:rsidR="00176EAA" w:rsidRDefault="00596D90" w:rsidP="00176EAA">
            <w:pPr>
              <w:pStyle w:val="a3"/>
              <w:wordWrap/>
              <w:spacing w:line="288" w:lineRule="atLeast"/>
              <w:ind w:firstLine="143"/>
              <w:rPr>
                <w:rFonts w:ascii="MS PMincho" w:eastAsia="MS PMincho" w:hAnsi="MS PMincho"/>
                <w:spacing w:val="0"/>
              </w:rPr>
            </w:pPr>
            <w:r w:rsidRPr="005927ED">
              <w:rPr>
                <w:rFonts w:ascii="MS PMincho" w:eastAsia="MS PMincho" w:hAnsi="MS PMincho" w:hint="eastAsia"/>
                <w:spacing w:val="0"/>
              </w:rPr>
              <w:t>●</w:t>
            </w:r>
            <w:r w:rsidR="005F7381">
              <w:rPr>
                <w:rFonts w:ascii="MS PMincho" w:eastAsia="MS PMincho" w:hAnsi="MS PMincho"/>
                <w:spacing w:val="0"/>
              </w:rPr>
              <w:t xml:space="preserve">: </w:t>
            </w:r>
            <w:r w:rsidR="00EC2C4C" w:rsidRPr="00A66238">
              <w:rPr>
                <w:rFonts w:ascii="Arial" w:hAnsi="Arial" w:cs="Arial"/>
              </w:rPr>
              <w:t>Development of Aluminum Alloy Anodes for Al-Air Batteries via Severe Plastic Deformation</w:t>
            </w:r>
            <w:r w:rsidR="00176EAA">
              <w:rPr>
                <w:rFonts w:ascii="MS PMincho" w:eastAsia="MS PMincho" w:hAnsi="MS PMincho"/>
                <w:spacing w:val="0"/>
              </w:rPr>
              <w:t xml:space="preserve"> </w:t>
            </w:r>
          </w:p>
          <w:p w14:paraId="5BCA6966" w14:textId="3870B951" w:rsidR="00596D90" w:rsidRDefault="00176EAA" w:rsidP="00176EAA">
            <w:pPr>
              <w:pStyle w:val="a3"/>
              <w:wordWrap/>
              <w:spacing w:line="288" w:lineRule="atLeast"/>
              <w:rPr>
                <w:rFonts w:ascii="MS PMincho" w:eastAsia="MS PMincho" w:hAnsi="MS PMincho"/>
                <w:spacing w:val="0"/>
              </w:rPr>
            </w:pPr>
            <w:r w:rsidRPr="00176EAA">
              <w:rPr>
                <w:rFonts w:ascii="MS PMincho" w:eastAsia="MS PMincho" w:hAnsi="MS PMincho"/>
                <w:spacing w:val="0"/>
              </w:rPr>
              <w:t xml:space="preserve">at the </w:t>
            </w:r>
            <w:r w:rsidR="00EC2C4C">
              <w:rPr>
                <w:rFonts w:ascii="MS PMincho" w:eastAsia="맑은 고딕" w:hAnsi="MS PMincho" w:hint="eastAsia"/>
                <w:spacing w:val="0"/>
                <w:lang w:eastAsia="ko-KR"/>
              </w:rPr>
              <w:t>11</w:t>
            </w:r>
            <w:r w:rsidRPr="00176EAA">
              <w:rPr>
                <w:rFonts w:ascii="MS PMincho" w:eastAsia="MS PMincho" w:hAnsi="MS PMincho"/>
                <w:spacing w:val="0"/>
              </w:rPr>
              <w:t xml:space="preserve">th ILM International Seminar and the </w:t>
            </w:r>
            <w:r w:rsidR="00EC2C4C">
              <w:rPr>
                <w:rFonts w:ascii="MS PMincho" w:eastAsia="맑은 고딕" w:hAnsi="MS PMincho" w:hint="eastAsia"/>
                <w:spacing w:val="0"/>
                <w:lang w:eastAsia="ko-KR"/>
              </w:rPr>
              <w:t>11</w:t>
            </w:r>
            <w:r w:rsidRPr="00176EAA">
              <w:rPr>
                <w:rFonts w:ascii="MS PMincho" w:eastAsia="MS PMincho" w:hAnsi="MS PMincho"/>
                <w:spacing w:val="0"/>
              </w:rPr>
              <w:t>th CAMRIC Forum (Center for Advanced Materials Research and International Collaboration), held online by the University of Toyama during the 2</w:t>
            </w:r>
            <w:r w:rsidR="00EC2C4C">
              <w:rPr>
                <w:rFonts w:ascii="MS PMincho" w:eastAsia="맑은 고딕" w:hAnsi="MS PMincho" w:hint="eastAsia"/>
                <w:spacing w:val="0"/>
                <w:lang w:eastAsia="ko-KR"/>
              </w:rPr>
              <w:t>5</w:t>
            </w:r>
            <w:r w:rsidRPr="00176EAA">
              <w:rPr>
                <w:rFonts w:ascii="MS PMincho" w:eastAsia="MS PMincho" w:hAnsi="MS PMincho"/>
                <w:spacing w:val="0"/>
              </w:rPr>
              <w:t>th Light Metals International Workshop by JILM</w:t>
            </w:r>
          </w:p>
          <w:p w14:paraId="314D82D5" w14:textId="18E07B85" w:rsidR="00EC2C4C" w:rsidRPr="00EC2C4C" w:rsidRDefault="00EC2C4C" w:rsidP="00EC2C4C">
            <w:pPr>
              <w:pStyle w:val="a3"/>
              <w:spacing w:line="288" w:lineRule="atLeast"/>
              <w:rPr>
                <w:rFonts w:ascii="Times New Roman" w:eastAsia="MS PGothic" w:hAnsi="Times New Roman" w:cs="Times New Roman"/>
              </w:rPr>
            </w:pPr>
            <w:r w:rsidRPr="005927ED">
              <w:rPr>
                <w:rFonts w:ascii="MS PMincho" w:eastAsia="MS PMincho" w:hAnsi="MS PMincho" w:hint="eastAsia"/>
                <w:spacing w:val="0"/>
              </w:rPr>
              <w:t>●</w:t>
            </w:r>
            <w:r w:rsidRPr="00EC2C4C">
              <w:rPr>
                <w:rFonts w:ascii="Times New Roman" w:eastAsia="MS PGothic" w:hAnsi="Times New Roman" w:cs="Times New Roman" w:hint="eastAsia"/>
              </w:rPr>
              <w:t>先進アルミニウム国際研究センター第</w:t>
            </w:r>
            <w:r w:rsidRPr="00EC2C4C">
              <w:rPr>
                <w:rFonts w:ascii="Times New Roman" w:eastAsia="MS PGothic" w:hAnsi="Times New Roman" w:cs="Times New Roman" w:hint="eastAsia"/>
              </w:rPr>
              <w:t>4</w:t>
            </w:r>
            <w:r w:rsidRPr="00EC2C4C">
              <w:rPr>
                <w:rFonts w:ascii="Times New Roman" w:eastAsia="MS PGothic" w:hAnsi="Times New Roman" w:cs="Times New Roman" w:hint="eastAsia"/>
              </w:rPr>
              <w:t>回</w:t>
            </w:r>
            <w:r w:rsidRPr="00EC2C4C">
              <w:rPr>
                <w:rFonts w:ascii="Times New Roman" w:eastAsia="MS PGothic" w:hAnsi="Times New Roman" w:cs="Times New Roman" w:hint="eastAsia"/>
              </w:rPr>
              <w:t xml:space="preserve"> </w:t>
            </w:r>
            <w:r w:rsidRPr="00EC2C4C">
              <w:rPr>
                <w:rFonts w:ascii="Times New Roman" w:eastAsia="MS PGothic" w:hAnsi="Times New Roman" w:cs="Times New Roman" w:hint="eastAsia"/>
              </w:rPr>
              <w:t>先進軽金属材料研究集会</w:t>
            </w:r>
            <w:r w:rsidRPr="0078176A">
              <w:rPr>
                <w:rFonts w:ascii="Times New Roman" w:eastAsia="MS PGothic" w:hAnsi="Times New Roman" w:cs="Times New Roman"/>
              </w:rPr>
              <w:t>演題：</w:t>
            </w:r>
            <w:r w:rsidRPr="0078176A">
              <w:rPr>
                <w:rFonts w:ascii="Times New Roman" w:eastAsia="MS PGothic" w:hAnsi="Times New Roman" w:cs="Times New Roman"/>
              </w:rPr>
              <w:t>“</w:t>
            </w:r>
            <w:r w:rsidRPr="000B2407">
              <w:rPr>
                <w:rFonts w:ascii="Times New Roman" w:eastAsia="MS PGothic" w:hAnsi="Times New Roman" w:cs="Times New Roman"/>
              </w:rPr>
              <w:t>Microstructural Refinement of Recycled-Graded Aluminum Alloys by Severe Plastic Deformation</w:t>
            </w:r>
            <w:r w:rsidRPr="0078176A">
              <w:rPr>
                <w:rFonts w:ascii="Times New Roman" w:eastAsia="MS PGothic" w:hAnsi="Times New Roman" w:cs="Times New Roman"/>
              </w:rPr>
              <w:t>”</w:t>
            </w:r>
            <w:r>
              <w:rPr>
                <w:rFonts w:ascii="Times New Roman" w:eastAsia="MS PGothic" w:hAnsi="Times New Roman" w:cs="Times New Roman" w:hint="eastAsia"/>
              </w:rPr>
              <w:t xml:space="preserve"> 2026/03/04</w:t>
            </w:r>
          </w:p>
          <w:p w14:paraId="7F3A43C5" w14:textId="4F6BAC5E" w:rsidR="00596D90" w:rsidRP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International conference presentation</w:t>
            </w:r>
          </w:p>
          <w:p w14:paraId="7946D4F9" w14:textId="7363F9CF" w:rsidR="00596D90" w:rsidRDefault="00596D90" w:rsidP="00176EAA">
            <w:pPr>
              <w:pStyle w:val="a3"/>
              <w:wordWrap/>
              <w:spacing w:line="288" w:lineRule="atLeast"/>
              <w:ind w:firstLine="143"/>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Invited lecture</w:t>
            </w:r>
            <w:r w:rsidR="00176EAA">
              <w:rPr>
                <w:rFonts w:ascii="MS PMincho" w:eastAsia="MS PMincho" w:hAnsi="MS PMincho"/>
                <w:spacing w:val="0"/>
              </w:rPr>
              <w:t xml:space="preserve"> : A</w:t>
            </w:r>
            <w:r w:rsidR="00176EAA" w:rsidRPr="00176EAA">
              <w:rPr>
                <w:rFonts w:ascii="MS PMincho" w:eastAsia="MS PMincho" w:hAnsi="MS PMincho"/>
                <w:spacing w:val="0"/>
              </w:rPr>
              <w:t xml:space="preserve"> lecture to graduate students as part of the Global Engineering Lecture Series</w:t>
            </w:r>
            <w:r w:rsidR="00176EAA">
              <w:rPr>
                <w:rFonts w:ascii="MS PMincho" w:eastAsia="MS PMincho" w:hAnsi="MS PMincho"/>
                <w:spacing w:val="0"/>
              </w:rPr>
              <w:t xml:space="preserve"> </w:t>
            </w:r>
          </w:p>
          <w:p w14:paraId="7C12AC2B" w14:textId="43F822EB" w:rsidR="00176EAA" w:rsidRPr="005927ED" w:rsidRDefault="00176EAA" w:rsidP="00176EAA">
            <w:pPr>
              <w:pStyle w:val="a3"/>
              <w:wordWrap/>
              <w:spacing w:line="288" w:lineRule="atLeast"/>
              <w:ind w:firstLine="143"/>
              <w:rPr>
                <w:rFonts w:ascii="MS PMincho" w:eastAsia="MS PMincho" w:hAnsi="MS PMincho"/>
                <w:spacing w:val="0"/>
              </w:rPr>
            </w:pPr>
            <w:r>
              <w:rPr>
                <w:rFonts w:ascii="MS PMincho" w:eastAsia="MS PMincho" w:hAnsi="MS PMincho"/>
                <w:spacing w:val="0"/>
              </w:rPr>
              <w:t>On 9 December 2025 at University of Toyama</w:t>
            </w:r>
          </w:p>
          <w:p w14:paraId="67235B3B" w14:textId="4FB1D1F0" w:rsidR="005927ED" w:rsidRDefault="00596D90" w:rsidP="005A04CE">
            <w:pPr>
              <w:pStyle w:val="a3"/>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Award</w:t>
            </w:r>
          </w:p>
          <w:p w14:paraId="2B1D7F3D" w14:textId="1D6E6D77" w:rsidR="00596D90" w:rsidRPr="005927ED" w:rsidRDefault="005927ED" w:rsidP="005A04CE">
            <w:pPr>
              <w:pStyle w:val="a3"/>
              <w:wordWrap/>
              <w:spacing w:line="288" w:lineRule="atLeast"/>
              <w:rPr>
                <w:rFonts w:ascii="MS PMincho" w:eastAsia="MS PMincho" w:hAnsi="MS PMincho"/>
              </w:rPr>
            </w:pPr>
            <w:r w:rsidRPr="005927ED">
              <w:rPr>
                <w:rFonts w:ascii="MS PMincho" w:eastAsia="MS PMincho" w:hAnsi="MS PMincho" w:hint="eastAsia"/>
                <w:spacing w:val="0"/>
              </w:rPr>
              <w:t xml:space="preserve">　</w:t>
            </w:r>
            <w:r w:rsidR="00596D90" w:rsidRPr="005927ED">
              <w:rPr>
                <w:rFonts w:ascii="MS PMincho" w:eastAsia="MS PMincho" w:hAnsi="MS PMincho" w:hint="eastAsia"/>
                <w:spacing w:val="0"/>
                <w:szCs w:val="28"/>
              </w:rPr>
              <w:t>●</w:t>
            </w:r>
            <w:r w:rsidR="00C13F4C" w:rsidRPr="00C13F4C">
              <w:rPr>
                <w:rFonts w:ascii="MS PMincho" w:eastAsia="MS PMincho" w:hAnsi="MS PMincho"/>
                <w:spacing w:val="0"/>
                <w:szCs w:val="28"/>
              </w:rPr>
              <w:t>Acquired external funds</w:t>
            </w:r>
            <w:r w:rsidR="00DE4412">
              <w:rPr>
                <w:rFonts w:ascii="MS PMincho" w:eastAsia="MS PMincho" w:hAnsi="MS PMincho" w:hint="eastAsia"/>
                <w:spacing w:val="0"/>
                <w:szCs w:val="28"/>
              </w:rPr>
              <w:t xml:space="preserve"> 　　etc.</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71088A" w:rsidRDefault="00C13F4C" w:rsidP="005A04CE">
            <w:pPr>
              <w:pStyle w:val="a3"/>
              <w:wordWrap/>
              <w:rPr>
                <w:rFonts w:ascii="MS PMincho" w:eastAsia="MS PMincho" w:hAnsi="MS PMincho"/>
                <w:b/>
                <w:bCs/>
                <w:spacing w:val="0"/>
              </w:rPr>
            </w:pPr>
            <w:r w:rsidRPr="00C13F4C">
              <w:rPr>
                <w:rFonts w:ascii="MS PMincho" w:eastAsia="MS PMincho" w:hAnsi="MS PMincho"/>
                <w:b/>
                <w:bCs/>
                <w:spacing w:val="0"/>
              </w:rPr>
              <w:lastRenderedPageBreak/>
              <w:t>Notes</w:t>
            </w:r>
          </w:p>
          <w:p w14:paraId="1B4041C0" w14:textId="0D4CFCA5" w:rsidR="00A16AEA" w:rsidRPr="005927ED" w:rsidRDefault="00A16AEA" w:rsidP="00D024DD">
            <w:pPr>
              <w:pStyle w:val="a3"/>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DE4412">
              <w:rPr>
                <w:rFonts w:ascii="MS PMincho" w:eastAsia="MS PMincho" w:hAnsi="MS PMincho" w:hint="eastAsia"/>
                <w:spacing w:val="0"/>
                <w:sz w:val="20"/>
                <w:szCs w:val="20"/>
              </w:rPr>
              <w:t>1</w:t>
            </w:r>
            <w:r w:rsidR="00011289">
              <w:rPr>
                <w:rFonts w:ascii="MS PMincho" w:eastAsia="MS PMincho" w:hAnsi="MS PMincho" w:hint="eastAsia"/>
                <w:spacing w:val="0"/>
                <w:sz w:val="20"/>
                <w:szCs w:val="20"/>
              </w:rPr>
              <w:t>6</w:t>
            </w:r>
            <w:r w:rsidR="00DB4924" w:rsidRPr="00DB4924">
              <w:rPr>
                <w:rFonts w:ascii="MS PMincho" w:eastAsia="MS PMincho" w:hAnsi="MS PMincho"/>
                <w:spacing w:val="0"/>
                <w:sz w:val="20"/>
                <w:szCs w:val="20"/>
              </w:rPr>
              <w:t>, 20</w:t>
            </w:r>
            <w:r w:rsidR="00011289">
              <w:rPr>
                <w:rFonts w:ascii="MS PMincho" w:eastAsia="MS PMincho" w:hAnsi="MS PMincho" w:hint="eastAsia"/>
                <w:spacing w:val="0"/>
                <w:sz w:val="20"/>
                <w:szCs w:val="20"/>
              </w:rPr>
              <w:t>25</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3"/>
              <w:wordWrap/>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A16AEA" w:rsidRPr="005927ED" w:rsidRDefault="00A16AEA" w:rsidP="005A04CE">
            <w:pPr>
              <w:pStyle w:val="a3"/>
              <w:wordWrap/>
              <w:spacing w:line="200" w:lineRule="exact"/>
              <w:ind w:left="148" w:hangingChars="74" w:hanging="148"/>
              <w:rPr>
                <w:rFonts w:ascii="MS PMincho" w:eastAsia="MS PMincho" w:hAnsi="MS PMincho"/>
                <w:spacing w:val="0"/>
                <w:sz w:val="18"/>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288C" w14:textId="77777777" w:rsidR="00E00358" w:rsidRDefault="00E00358">
      <w:r>
        <w:separator/>
      </w:r>
    </w:p>
  </w:endnote>
  <w:endnote w:type="continuationSeparator" w:id="0">
    <w:p w14:paraId="32EFC2EF" w14:textId="77777777" w:rsidR="00E00358" w:rsidRDefault="00E0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PMincho">
    <w:panose1 w:val="02020600040205080304"/>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A482" w14:textId="77777777" w:rsidR="00E00358" w:rsidRDefault="00E00358">
      <w:r>
        <w:separator/>
      </w:r>
    </w:p>
  </w:footnote>
  <w:footnote w:type="continuationSeparator" w:id="0">
    <w:p w14:paraId="7FBCE0C2" w14:textId="77777777" w:rsidR="00E00358" w:rsidRDefault="00E0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a4"/>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A772D5"/>
    <w:multiLevelType w:val="multilevel"/>
    <w:tmpl w:val="5E08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 w:numId="9" w16cid:durableId="15872266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76EAA"/>
    <w:rsid w:val="0018048D"/>
    <w:rsid w:val="00187075"/>
    <w:rsid w:val="001A4BCB"/>
    <w:rsid w:val="001A7C6E"/>
    <w:rsid w:val="001D1C8E"/>
    <w:rsid w:val="001F6B85"/>
    <w:rsid w:val="00206486"/>
    <w:rsid w:val="002074CB"/>
    <w:rsid w:val="00213778"/>
    <w:rsid w:val="0022133D"/>
    <w:rsid w:val="00224AEB"/>
    <w:rsid w:val="0022623D"/>
    <w:rsid w:val="0025442D"/>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D6E77"/>
    <w:rsid w:val="002D7573"/>
    <w:rsid w:val="002E241B"/>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12FB"/>
    <w:rsid w:val="003E4667"/>
    <w:rsid w:val="003E7B5E"/>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65CC"/>
    <w:rsid w:val="00570FF9"/>
    <w:rsid w:val="005866C8"/>
    <w:rsid w:val="005927ED"/>
    <w:rsid w:val="00596D90"/>
    <w:rsid w:val="005A04CE"/>
    <w:rsid w:val="005B0D1E"/>
    <w:rsid w:val="005C15A9"/>
    <w:rsid w:val="005E1468"/>
    <w:rsid w:val="005E3E12"/>
    <w:rsid w:val="005F7381"/>
    <w:rsid w:val="005F7A9B"/>
    <w:rsid w:val="006072A7"/>
    <w:rsid w:val="00636A92"/>
    <w:rsid w:val="00657E4A"/>
    <w:rsid w:val="00663CBD"/>
    <w:rsid w:val="00670540"/>
    <w:rsid w:val="00677590"/>
    <w:rsid w:val="00691043"/>
    <w:rsid w:val="00691C7B"/>
    <w:rsid w:val="0069343D"/>
    <w:rsid w:val="00694C20"/>
    <w:rsid w:val="006A41DE"/>
    <w:rsid w:val="006B0B4F"/>
    <w:rsid w:val="006C3289"/>
    <w:rsid w:val="006D49C0"/>
    <w:rsid w:val="006D59A5"/>
    <w:rsid w:val="006E1155"/>
    <w:rsid w:val="006F4346"/>
    <w:rsid w:val="00700B53"/>
    <w:rsid w:val="00700CE5"/>
    <w:rsid w:val="0070455B"/>
    <w:rsid w:val="00706F69"/>
    <w:rsid w:val="0071088A"/>
    <w:rsid w:val="00726929"/>
    <w:rsid w:val="0074560D"/>
    <w:rsid w:val="007639CD"/>
    <w:rsid w:val="007725D9"/>
    <w:rsid w:val="007A2C02"/>
    <w:rsid w:val="007A6950"/>
    <w:rsid w:val="007B652D"/>
    <w:rsid w:val="007C4342"/>
    <w:rsid w:val="007E78BD"/>
    <w:rsid w:val="008106CE"/>
    <w:rsid w:val="0082478C"/>
    <w:rsid w:val="0082488C"/>
    <w:rsid w:val="0082670D"/>
    <w:rsid w:val="00835366"/>
    <w:rsid w:val="008363C6"/>
    <w:rsid w:val="00837F72"/>
    <w:rsid w:val="008463DA"/>
    <w:rsid w:val="00846FB5"/>
    <w:rsid w:val="0085635E"/>
    <w:rsid w:val="00864BA7"/>
    <w:rsid w:val="00870BE9"/>
    <w:rsid w:val="00876B94"/>
    <w:rsid w:val="008770E0"/>
    <w:rsid w:val="0087731F"/>
    <w:rsid w:val="00886F13"/>
    <w:rsid w:val="008915C0"/>
    <w:rsid w:val="008B29F3"/>
    <w:rsid w:val="008B5755"/>
    <w:rsid w:val="008D165D"/>
    <w:rsid w:val="008D5347"/>
    <w:rsid w:val="008D7C8A"/>
    <w:rsid w:val="008E713D"/>
    <w:rsid w:val="008E7C24"/>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50EBB"/>
    <w:rsid w:val="00A51F54"/>
    <w:rsid w:val="00A55677"/>
    <w:rsid w:val="00A56A37"/>
    <w:rsid w:val="00A604E0"/>
    <w:rsid w:val="00A61C3C"/>
    <w:rsid w:val="00A755D9"/>
    <w:rsid w:val="00A818CD"/>
    <w:rsid w:val="00A821C7"/>
    <w:rsid w:val="00A85CDB"/>
    <w:rsid w:val="00A97C91"/>
    <w:rsid w:val="00A97EBC"/>
    <w:rsid w:val="00AA1B3A"/>
    <w:rsid w:val="00AB11BE"/>
    <w:rsid w:val="00AC7935"/>
    <w:rsid w:val="00AF2175"/>
    <w:rsid w:val="00AF2F5D"/>
    <w:rsid w:val="00AF6EF7"/>
    <w:rsid w:val="00B40432"/>
    <w:rsid w:val="00B4528B"/>
    <w:rsid w:val="00B45404"/>
    <w:rsid w:val="00B54F0D"/>
    <w:rsid w:val="00B678E9"/>
    <w:rsid w:val="00B71C36"/>
    <w:rsid w:val="00B72016"/>
    <w:rsid w:val="00B7757C"/>
    <w:rsid w:val="00B77734"/>
    <w:rsid w:val="00B867AE"/>
    <w:rsid w:val="00B87A87"/>
    <w:rsid w:val="00B9237F"/>
    <w:rsid w:val="00B960E7"/>
    <w:rsid w:val="00B96D17"/>
    <w:rsid w:val="00BB119D"/>
    <w:rsid w:val="00BB1248"/>
    <w:rsid w:val="00BB3CAA"/>
    <w:rsid w:val="00BB710D"/>
    <w:rsid w:val="00BC052A"/>
    <w:rsid w:val="00BE69C3"/>
    <w:rsid w:val="00BE6C3E"/>
    <w:rsid w:val="00C13F4C"/>
    <w:rsid w:val="00C16201"/>
    <w:rsid w:val="00C336BA"/>
    <w:rsid w:val="00C4373F"/>
    <w:rsid w:val="00C608C4"/>
    <w:rsid w:val="00C6198A"/>
    <w:rsid w:val="00C61FA7"/>
    <w:rsid w:val="00C75BA8"/>
    <w:rsid w:val="00C806F8"/>
    <w:rsid w:val="00C8773A"/>
    <w:rsid w:val="00C93DC4"/>
    <w:rsid w:val="00C94BC8"/>
    <w:rsid w:val="00CB631A"/>
    <w:rsid w:val="00CC2722"/>
    <w:rsid w:val="00CC3420"/>
    <w:rsid w:val="00CD363D"/>
    <w:rsid w:val="00CD5A91"/>
    <w:rsid w:val="00CD6D9E"/>
    <w:rsid w:val="00CE285E"/>
    <w:rsid w:val="00CE43F0"/>
    <w:rsid w:val="00CF0215"/>
    <w:rsid w:val="00D024DD"/>
    <w:rsid w:val="00D25AF2"/>
    <w:rsid w:val="00D26A00"/>
    <w:rsid w:val="00D33219"/>
    <w:rsid w:val="00D5057F"/>
    <w:rsid w:val="00D50603"/>
    <w:rsid w:val="00D520B8"/>
    <w:rsid w:val="00D7048F"/>
    <w:rsid w:val="00D82B04"/>
    <w:rsid w:val="00D82C90"/>
    <w:rsid w:val="00D82DA2"/>
    <w:rsid w:val="00DA0032"/>
    <w:rsid w:val="00DA044E"/>
    <w:rsid w:val="00DA7D2E"/>
    <w:rsid w:val="00DB1B60"/>
    <w:rsid w:val="00DB4369"/>
    <w:rsid w:val="00DB4924"/>
    <w:rsid w:val="00DD0428"/>
    <w:rsid w:val="00DD5F5D"/>
    <w:rsid w:val="00DE4412"/>
    <w:rsid w:val="00DF4E75"/>
    <w:rsid w:val="00E00358"/>
    <w:rsid w:val="00E01FFE"/>
    <w:rsid w:val="00E060E3"/>
    <w:rsid w:val="00E152D1"/>
    <w:rsid w:val="00E41F6F"/>
    <w:rsid w:val="00E442D8"/>
    <w:rsid w:val="00E6722A"/>
    <w:rsid w:val="00E67CC4"/>
    <w:rsid w:val="00E7114C"/>
    <w:rsid w:val="00E878C2"/>
    <w:rsid w:val="00E96D99"/>
    <w:rsid w:val="00EA178E"/>
    <w:rsid w:val="00EA2364"/>
    <w:rsid w:val="00EA3DDE"/>
    <w:rsid w:val="00EB4063"/>
    <w:rsid w:val="00EC291F"/>
    <w:rsid w:val="00EC2C4C"/>
    <w:rsid w:val="00ED4F86"/>
    <w:rsid w:val="00ED71D6"/>
    <w:rsid w:val="00EE06CF"/>
    <w:rsid w:val="00F076DC"/>
    <w:rsid w:val="00F16AE6"/>
    <w:rsid w:val="00F3695C"/>
    <w:rsid w:val="00F76A1C"/>
    <w:rsid w:val="00F831D8"/>
    <w:rsid w:val="00F84B01"/>
    <w:rsid w:val="00F92C5E"/>
    <w:rsid w:val="00F93EFE"/>
    <w:rsid w:val="00F963DD"/>
    <w:rsid w:val="00FA0990"/>
    <w:rsid w:val="00FA0C83"/>
    <w:rsid w:val="00FA5486"/>
    <w:rsid w:val="00FB0736"/>
    <w:rsid w:val="00FB7893"/>
    <w:rsid w:val="00FC32B0"/>
    <w:rsid w:val="00FD38A8"/>
    <w:rsid w:val="00FE7BC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a4">
    <w:name w:val="header"/>
    <w:basedOn w:val="a"/>
    <w:link w:val="Char"/>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MS Gothic" w:hAnsi="Arial"/>
      <w:sz w:val="18"/>
      <w:szCs w:val="18"/>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b">
    <w:name w:val="Hyperlink"/>
    <w:rsid w:val="00F963DD"/>
    <w:rPr>
      <w:color w:val="0000FF"/>
      <w:u w:val="single"/>
    </w:rPr>
  </w:style>
  <w:style w:type="character" w:customStyle="1" w:styleId="Char">
    <w:name w:val="머리글 Char"/>
    <w:link w:val="a4"/>
    <w:uiPriority w:val="99"/>
    <w:rsid w:val="00DD5F5D"/>
    <w:rPr>
      <w:kern w:val="2"/>
      <w:sz w:val="21"/>
      <w:szCs w:val="24"/>
    </w:rPr>
  </w:style>
  <w:style w:type="table" w:styleId="ac">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637230">
      <w:bodyDiv w:val="1"/>
      <w:marLeft w:val="0"/>
      <w:marRight w:val="0"/>
      <w:marTop w:val="0"/>
      <w:marBottom w:val="0"/>
      <w:divBdr>
        <w:top w:val="none" w:sz="0" w:space="0" w:color="auto"/>
        <w:left w:val="none" w:sz="0" w:space="0" w:color="auto"/>
        <w:bottom w:val="none" w:sz="0" w:space="0" w:color="auto"/>
        <w:right w:val="none" w:sz="0" w:space="0" w:color="auto"/>
      </w:divBdr>
    </w:div>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 w:id="1501462136">
      <w:bodyDiv w:val="1"/>
      <w:marLeft w:val="0"/>
      <w:marRight w:val="0"/>
      <w:marTop w:val="0"/>
      <w:marBottom w:val="0"/>
      <w:divBdr>
        <w:top w:val="none" w:sz="0" w:space="0" w:color="auto"/>
        <w:left w:val="none" w:sz="0" w:space="0" w:color="auto"/>
        <w:bottom w:val="none" w:sz="0" w:space="0" w:color="auto"/>
        <w:right w:val="none" w:sz="0" w:space="0" w:color="auto"/>
      </w:divBdr>
    </w:div>
    <w:div w:id="1700470883">
      <w:bodyDiv w:val="1"/>
      <w:marLeft w:val="0"/>
      <w:marRight w:val="0"/>
      <w:marTop w:val="0"/>
      <w:marBottom w:val="0"/>
      <w:divBdr>
        <w:top w:val="none" w:sz="0" w:space="0" w:color="auto"/>
        <w:left w:val="none" w:sz="0" w:space="0" w:color="auto"/>
        <w:bottom w:val="none" w:sz="0" w:space="0" w:color="auto"/>
        <w:right w:val="none" w:sz="0" w:space="0" w:color="auto"/>
      </w:divBdr>
    </w:div>
    <w:div w:id="214658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764</Words>
  <Characters>4355</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国際研究集会＜申請内容＞</vt:lpstr>
      <vt:lpstr>国際研究集会＜申請内容＞</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Leeseungwon</cp:lastModifiedBy>
  <cp:revision>2</cp:revision>
  <cp:lastPrinted>2023-04-26T09:24:00Z</cp:lastPrinted>
  <dcterms:created xsi:type="dcterms:W3CDTF">2026-06-24T01:13:00Z</dcterms:created>
  <dcterms:modified xsi:type="dcterms:W3CDTF">2026-06-24T01:13:00Z</dcterms:modified>
</cp:coreProperties>
</file>